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83" w:rsidRDefault="004F287D" w:rsidP="00FF138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2AA2BDE" wp14:editId="0561D77E">
            <wp:simplePos x="0" y="0"/>
            <wp:positionH relativeFrom="column">
              <wp:posOffset>3406140</wp:posOffset>
            </wp:positionH>
            <wp:positionV relativeFrom="paragraph">
              <wp:posOffset>-121920</wp:posOffset>
            </wp:positionV>
            <wp:extent cx="2714625" cy="1887855"/>
            <wp:effectExtent l="0" t="0" r="9525" b="0"/>
            <wp:wrapNone/>
            <wp:docPr id="1" name="Рисунок 1" descr="Описание: C:\Users\ОЛЬГА\Desktop\269fa445-b44f-4b31-811d-5bfd44ead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\Desktop\269fa445-b44f-4b31-811d-5bfd44eada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</w:p>
    <w:p w:rsidR="00FF1383" w:rsidRDefault="00FF1383" w:rsidP="00FF138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287D" w:rsidRDefault="004F287D" w:rsidP="00FF13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287D" w:rsidRDefault="004F287D" w:rsidP="00FF13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287D" w:rsidRDefault="004F287D" w:rsidP="00FF13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F1383" w:rsidRPr="004D5A30" w:rsidRDefault="00FF1383" w:rsidP="00FF13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F1383" w:rsidRPr="004D5A30" w:rsidRDefault="00FF1383" w:rsidP="00FF13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«Средняя общеобразовательная школа №2 </w:t>
      </w:r>
      <w:proofErr w:type="spellStart"/>
      <w:r w:rsidRPr="004D5A30">
        <w:rPr>
          <w:rFonts w:ascii="Times New Roman" w:hAnsi="Times New Roman"/>
          <w:b/>
          <w:color w:val="000000"/>
          <w:sz w:val="24"/>
          <w:szCs w:val="24"/>
          <w:lang w:eastAsia="ru-RU"/>
        </w:rPr>
        <w:t>р.п</w:t>
      </w:r>
      <w:proofErr w:type="spellEnd"/>
      <w:r w:rsidRPr="004D5A30">
        <w:rPr>
          <w:rFonts w:ascii="Times New Roman" w:hAnsi="Times New Roman"/>
          <w:b/>
          <w:color w:val="000000"/>
          <w:sz w:val="24"/>
          <w:szCs w:val="24"/>
          <w:lang w:eastAsia="ru-RU"/>
        </w:rPr>
        <w:t>. Базарный Карабулак Саратовской области»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3"/>
        <w:gridCol w:w="3228"/>
        <w:gridCol w:w="2890"/>
      </w:tblGrid>
      <w:tr w:rsidR="00FF1383" w:rsidRPr="00E624F0" w:rsidTr="00E916D5">
        <w:trPr>
          <w:trHeight w:val="27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РАССМОТРЕНО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FF1383" w:rsidRPr="00E624F0" w:rsidTr="00E916D5">
        <w:trPr>
          <w:trHeight w:val="276"/>
        </w:trPr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совета ОУ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школы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FF1383" w:rsidRPr="00E624F0" w:rsidTr="00E916D5">
        <w:trPr>
          <w:trHeight w:val="276"/>
        </w:trPr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В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М.В. Михайлова</w:t>
            </w:r>
          </w:p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FF1383" w:rsidRPr="00E624F0" w:rsidTr="00E916D5">
        <w:trPr>
          <w:trHeight w:val="276"/>
        </w:trPr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№______________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______(_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Китаева О.Н.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Приказ № ____________</w:t>
            </w:r>
          </w:p>
        </w:tc>
      </w:tr>
      <w:tr w:rsidR="00FF1383" w:rsidRPr="00E624F0" w:rsidTr="00E916D5">
        <w:trPr>
          <w:trHeight w:val="276"/>
        </w:trPr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«____»____________2021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«____»_________2021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__________2021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FF1383" w:rsidRPr="00E624F0" w:rsidTr="00E916D5">
        <w:trPr>
          <w:trHeight w:val="276"/>
        </w:trPr>
        <w:tc>
          <w:tcPr>
            <w:tcW w:w="3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83" w:rsidRPr="0024586E" w:rsidRDefault="00FF1383" w:rsidP="00E916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1383" w:rsidRPr="00E624F0" w:rsidRDefault="00FF1383" w:rsidP="00FF1383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1383" w:rsidRDefault="00FF1383" w:rsidP="00FF1383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24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ДОПОЛНИТЕЛЬНОГО  ОБРАЗОВАНИЯ</w:t>
      </w:r>
    </w:p>
    <w:p w:rsidR="00FF1383" w:rsidRPr="00FF1383" w:rsidRDefault="00FF1383" w:rsidP="00FF1383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13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«ЗЕЛЕНАЯ ШКОЛА»</w:t>
      </w:r>
    </w:p>
    <w:p w:rsidR="00FF1383" w:rsidRPr="004D5A30" w:rsidRDefault="00FF1383" w:rsidP="00FF1383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Направление - </w:t>
      </w:r>
      <w:r w:rsidRPr="004D5A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естественно - научное</w:t>
      </w:r>
    </w:p>
    <w:p w:rsidR="00FF1383" w:rsidRPr="004D5A30" w:rsidRDefault="00FF1383" w:rsidP="00FF1383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Уровень  образования </w:t>
      </w:r>
      <w:r w:rsidRPr="004D5A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 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начальное  общее</w:t>
      </w:r>
    </w:p>
    <w:p w:rsidR="00FF1383" w:rsidRPr="004D5A30" w:rsidRDefault="00FF1383" w:rsidP="00FF1383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Уровень обучения  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базовый</w:t>
      </w:r>
    </w:p>
    <w:p w:rsidR="00FF1383" w:rsidRPr="004D5A30" w:rsidRDefault="00FF1383" w:rsidP="00FF1383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Возраст обучающихся –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9- 11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FF1383" w:rsidRPr="004D5A30" w:rsidRDefault="00FF1383" w:rsidP="00FF1383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Срок   реализации   программы -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1 год</w:t>
      </w:r>
    </w:p>
    <w:p w:rsidR="00D313A4" w:rsidRDefault="00FF1383" w:rsidP="00FF1383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624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F1383" w:rsidRDefault="00FF1383" w:rsidP="00D313A4">
      <w:pPr>
        <w:spacing w:before="100" w:beforeAutospacing="1" w:after="100" w:afterAutospacing="1" w:line="240" w:lineRule="auto"/>
        <w:ind w:left="46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Автор - составитель  программы:</w:t>
      </w:r>
    </w:p>
    <w:p w:rsidR="00FF1383" w:rsidRDefault="00FF1383" w:rsidP="00FF1383">
      <w:pPr>
        <w:spacing w:before="100" w:beforeAutospacing="1" w:after="100" w:afterAutospacing="1" w:line="240" w:lineRule="auto"/>
        <w:ind w:left="46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Ежикова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Наталья Викторовна</w:t>
      </w:r>
    </w:p>
    <w:p w:rsidR="00FF1383" w:rsidRDefault="00FF1383" w:rsidP="00460104">
      <w:pPr>
        <w:spacing w:before="100" w:beforeAutospacing="1" w:after="100" w:afterAutospacing="1" w:line="240" w:lineRule="auto"/>
        <w:ind w:left="4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FF1383" w:rsidRDefault="00FF1383" w:rsidP="00FF138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FF1383" w:rsidRDefault="00FF1383" w:rsidP="00FF13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Базарный  Карабулак  - 2021г</w:t>
      </w:r>
    </w:p>
    <w:p w:rsidR="00460104" w:rsidRDefault="00460104" w:rsidP="00FF13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0104" w:rsidRDefault="00460104" w:rsidP="00FF13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010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60104" w:rsidRDefault="00460104" w:rsidP="004B266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Дополнительная общеобразовательная (общеразвивающая) программа «Зеленая школа» (далее Программа) имеет </w:t>
      </w:r>
      <w:proofErr w:type="gramStart"/>
      <w:r w:rsidRPr="00460104">
        <w:rPr>
          <w:rFonts w:ascii="Times New Roman" w:hAnsi="Times New Roman"/>
          <w:b/>
          <w:color w:val="000000"/>
          <w:sz w:val="24"/>
          <w:szCs w:val="24"/>
          <w:lang w:eastAsia="ru-RU"/>
        </w:rPr>
        <w:t>естественно-научную</w:t>
      </w:r>
      <w:proofErr w:type="gramEnd"/>
      <w:r w:rsidRPr="0046010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направленность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Программа направлена на развитие познавательного интереса обучающихся, формирование научной картины мира на основе изучения процессов и явлений природы и экологически</w:t>
      </w:r>
      <w:r w:rsidR="00DE3F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ответственного мировоззрения, необходимого для полноценного проявления интеллектуальных и творческих способностей личности в системе социальных отношений.</w:t>
      </w:r>
    </w:p>
    <w:p w:rsidR="00DE3F13" w:rsidRDefault="00DE3F13" w:rsidP="00DE3F13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3F13">
        <w:rPr>
          <w:rFonts w:ascii="Times New Roman" w:hAnsi="Times New Roman"/>
          <w:b/>
          <w:color w:val="000000"/>
          <w:sz w:val="24"/>
          <w:szCs w:val="24"/>
          <w:lang w:eastAsia="ru-RU"/>
        </w:rPr>
        <w:t>Актуальность, педагогическая целесообразность</w:t>
      </w:r>
    </w:p>
    <w:p w:rsidR="00DE3F13" w:rsidRDefault="00DE3F13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современном обществе все более актуальным становятся проектирование социокультурного образовательного пространства, способствующего позитивной социализации личности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Важным фактором при этом выступает формирование у обучающегося представления о пространственно-временном взаимодействии природы – общества – собственного «Я». Одним из факторов, который непосредственно оказывает влияние на данный процесс, является природная среда, окружающая человека. Взаимодействие обучающихся с миром природы и изучение ее закономерностей способствует удовлетворению их индивидуальных потребностей в нравственном, художественно-эстетическом и интеллектуальном развитии. В результате 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формируется целостно-смысловое отношение к природе, которое заключается в потребности личности в глубоком овладении знаниями о природе, осмыслении ее уникальности и значимости.</w:t>
      </w:r>
    </w:p>
    <w:p w:rsidR="00776D08" w:rsidRDefault="003C2DDA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Необходимость разработки и реализации Программы определена с одной стороны потребностями обучающегося и его семьи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естественно-научном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образовании, а с другой стороны социальным заказом общества на формирование творческой, самостоятельной личности, обладающей критическим мышлением.</w:t>
      </w:r>
    </w:p>
    <w:p w:rsidR="003C2DDA" w:rsidRDefault="003C2DDA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Программа осуществляет важную социальную функцию, помогая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через активное познание окружающего мира войти в новые современные социально-экономические отношения.</w:t>
      </w:r>
    </w:p>
    <w:p w:rsidR="003C2DDA" w:rsidRDefault="003C2DDA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Новизной и отличительными особенностями Программы является привлечение обучающихся к выполнению исследовательских проектов. Это позволяет им реализовывать потребность в познании и более глубоком изучении окружающей среды. В процессе реализации Программы осуществляется формирование бережного отношения к природным ресурсам, </w:t>
      </w:r>
      <w:r w:rsidR="001A17FE">
        <w:rPr>
          <w:rFonts w:ascii="Times New Roman" w:hAnsi="Times New Roman"/>
          <w:color w:val="000000"/>
          <w:sz w:val="24"/>
          <w:szCs w:val="24"/>
          <w:lang w:eastAsia="ru-RU"/>
        </w:rPr>
        <w:t>навыков экологически и нравственно обоснованного поведения в природной и социальной среде.</w:t>
      </w:r>
    </w:p>
    <w:p w:rsidR="001A17FE" w:rsidRDefault="001A17FE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Важной задачей реализации Программы является преодоление утилитарного, потребительского подхода к окружающей среде, порождающего безответственное отношение к ней.</w:t>
      </w:r>
    </w:p>
    <w:p w:rsidR="001A17FE" w:rsidRDefault="006707E5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Педагогическая целесообразность Программы определяется тем, что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способствует расширению, углублению и дополнению базовых знаний по биологии, географии, химии, дает возможность удовлетворять познавательный интерес обучающихся в изучении природы, развивать потенциальные возможности и способности обучающихся, реализовывать их творческий потенциал. Содержание Программы также способствует повышению уровня экологической культуры обучающихся, формированию умений анализировать экологическую ситуацию</w:t>
      </w:r>
      <w:r w:rsidR="001B72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вокруг себя, осознанию личной ответственности за сохранность природной среды, пониманию условий взаимодействия организма человека с окружающей средой.</w:t>
      </w:r>
    </w:p>
    <w:p w:rsidR="001B7244" w:rsidRDefault="001B7244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разработана на основе программ:</w:t>
      </w:r>
    </w:p>
    <w:p w:rsidR="00B6765D" w:rsidRDefault="00B6765D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«Зеленая школа» (разработчик А.А.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методист ГБУ ДО РК РЭБЦ им.       К. Андреева, Петрозаводск, 2015);</w:t>
      </w:r>
    </w:p>
    <w:p w:rsidR="00B6765D" w:rsidRDefault="00B6765D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«Экология, город и мы» (разработчик Чурина Р.И., педагог дополнительного образования МАУДО «ДЭБЦ №4», Набережные Челны, 2015);</w:t>
      </w:r>
    </w:p>
    <w:p w:rsidR="00024DC7" w:rsidRDefault="00024DC7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«Зеленый дом» (разработчики: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Имамутдинова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Ф.М., Салманова С.М., педагоги дополнительного</w:t>
      </w:r>
      <w:r w:rsidR="005353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МАУДО «ДЭБЦ №4», Набережные Челны, 2012);</w:t>
      </w:r>
      <w:proofErr w:type="gramEnd"/>
    </w:p>
    <w:p w:rsidR="005353AB" w:rsidRDefault="005353AB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«Мир экологии» (разработчик Соловьева Е.С., учитель биологии, Нижний Новгород, 2017);</w:t>
      </w:r>
    </w:p>
    <w:p w:rsidR="005353AB" w:rsidRDefault="005353AB" w:rsidP="00DE3F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«Экологический кружок «ЭКОС» (разработчик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Селянгина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А.Н., МОУ «Школа №8 им. А.С. Пушкина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еремхово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2017»).</w:t>
      </w:r>
    </w:p>
    <w:p w:rsidR="005353AB" w:rsidRDefault="0068685E" w:rsidP="0068685E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85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</w:p>
    <w:p w:rsidR="0068685E" w:rsidRDefault="0068685E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Программы – формирование основ и повышение уровня экологической культуры детей и молодежи через вовлечение в систему социально-ориентированной деятельности.</w:t>
      </w:r>
    </w:p>
    <w:p w:rsidR="00D06235" w:rsidRDefault="00D06235" w:rsidP="00D06235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6235" w:rsidRDefault="00D06235" w:rsidP="00D06235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2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D06235" w:rsidRDefault="00D06235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0623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Обучающие:</w:t>
      </w:r>
    </w:p>
    <w:p w:rsidR="00D06235" w:rsidRDefault="00D06235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овладение обучающимися знаний о живой природе, общими методами ее изучения;</w:t>
      </w:r>
    </w:p>
    <w:p w:rsidR="00D06235" w:rsidRDefault="00D06235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5D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углубление теоретических и практических знаний обучающихся в области экологии растений и животных;</w:t>
      </w:r>
    </w:p>
    <w:p w:rsidR="00375D2F" w:rsidRDefault="00375D2F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экологического мировоззрения, целостного представления о взаимодействии живой и неживой природы с человеком;</w:t>
      </w:r>
    </w:p>
    <w:p w:rsidR="00375D2F" w:rsidRDefault="00375D2F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изучение современных проблем окружающей среды;</w:t>
      </w:r>
    </w:p>
    <w:p w:rsidR="00375D2F" w:rsidRDefault="00375D2F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выявить основные источники загрязнения окружающей среды и возможные способы устранения экологических последствий;</w:t>
      </w:r>
    </w:p>
    <w:p w:rsidR="00375D2F" w:rsidRDefault="00375D2F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у обучающихся умений предсказывать возможные последствия тех или иных действий человека в окружающей природной среде;</w:t>
      </w:r>
    </w:p>
    <w:p w:rsidR="00375D2F" w:rsidRDefault="00375D2F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знаний и представлений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естественно-научном исследовании;</w:t>
      </w:r>
    </w:p>
    <w:p w:rsidR="00375D2F" w:rsidRDefault="00375D2F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умений и навыков публичных выступлений.</w:t>
      </w:r>
    </w:p>
    <w:p w:rsidR="00375D2F" w:rsidRDefault="00375D2F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D2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Развивающие:</w:t>
      </w:r>
    </w:p>
    <w:p w:rsidR="009C7A87" w:rsidRDefault="009C7A8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познавательного интереса к окружающему миру;</w:t>
      </w:r>
    </w:p>
    <w:p w:rsidR="009C7A87" w:rsidRDefault="009C7A8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развитие интеллектуальных, коммуникативных, творческих способностей обучающихся; </w:t>
      </w:r>
    </w:p>
    <w:p w:rsidR="009C7A87" w:rsidRDefault="009C7A8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умений и навыков вести наблюдения за объектами, явлениями природы;</w:t>
      </w:r>
    </w:p>
    <w:p w:rsidR="009C7A87" w:rsidRDefault="009C7A8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организации своей исследовательской деятельности, осуществления самоконтроля в ходе ее реализации;</w:t>
      </w:r>
    </w:p>
    <w:p w:rsidR="009C7A87" w:rsidRDefault="009C7A8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опыта успешной самореализации в процессе осуществления естественно-научного исследования.</w:t>
      </w:r>
    </w:p>
    <w:p w:rsidR="009C7A87" w:rsidRDefault="009C7A8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7A8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Воспитательные:</w:t>
      </w:r>
    </w:p>
    <w:p w:rsidR="009C7A87" w:rsidRDefault="009C7A8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воспитание бережного отношения к окружающей природной среде.</w:t>
      </w:r>
    </w:p>
    <w:p w:rsidR="009C7A87" w:rsidRDefault="009C7A87" w:rsidP="009C7A87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A8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Категория </w:t>
      </w:r>
      <w:proofErr w:type="gramStart"/>
      <w:r w:rsidRPr="009C7A8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9C7A87" w:rsidRDefault="009C7A8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общеобразовательная общеразвивающая программа «Зеленая школа» предназначена для обучающихся в возрасте от 9 до 11 лет, которые проявляют интерес к практической и исследовательской работе в области биологии и экологии. Содержание Программы разработано с учетом психолого-педагогических особенностей данного возраста.</w:t>
      </w:r>
    </w:p>
    <w:p w:rsidR="009C7A87" w:rsidRDefault="009C7A8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обучающихся в группе – 10 человек.</w:t>
      </w:r>
    </w:p>
    <w:p w:rsidR="009C7A87" w:rsidRDefault="009C7A87" w:rsidP="009C7A87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A8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Программы</w:t>
      </w:r>
    </w:p>
    <w:p w:rsidR="009C7A87" w:rsidRDefault="00894003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общеобразовательная общеразвивающая программа «Зеленая школа» рассчитана на один год обучения. Продолжительность обучения составляет </w:t>
      </w:r>
      <w:r w:rsidR="0025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68 </w:t>
      </w:r>
      <w:proofErr w:type="gramStart"/>
      <w:r w:rsidR="0025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="0025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251373" w:rsidRDefault="00251373" w:rsidP="00251373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3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Форма и режим занятий</w:t>
      </w:r>
    </w:p>
    <w:p w:rsidR="00251373" w:rsidRDefault="00251373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5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– групповая. Занятия по Программе прово</w:t>
      </w:r>
      <w:r w:rsidR="0002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дятся 2 раза в неделю по 74 часа  для каждой группы (2 группы).</w:t>
      </w:r>
    </w:p>
    <w:p w:rsidR="00251373" w:rsidRDefault="00251373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 и методы работы с детьми по Программе подчиняются следующим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методическим подходам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теоретическому и практическому.</w:t>
      </w:r>
    </w:p>
    <w:p w:rsidR="00251373" w:rsidRDefault="00251373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предусматривает получение знаний не только на специальных занятиях, но и во время экскурсий и практических работ.</w:t>
      </w:r>
    </w:p>
    <w:p w:rsidR="009C5907" w:rsidRDefault="009C5907" w:rsidP="009C5907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9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9C5907" w:rsidRDefault="009C590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концу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обучающиеся </w:t>
      </w:r>
      <w:r w:rsidRPr="009C590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будут знать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907" w:rsidRDefault="009C590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биологические и экологические понятия, исходя из содержания Программы;</w:t>
      </w:r>
    </w:p>
    <w:p w:rsidR="009C5907" w:rsidRDefault="009C590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законы развития природы, взаимосвязь человека и окружающей среды;</w:t>
      </w:r>
    </w:p>
    <w:p w:rsidR="009C5907" w:rsidRDefault="009C590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причины экологического нарушения среды обитания и их последствия;</w:t>
      </w:r>
    </w:p>
    <w:p w:rsidR="009C5907" w:rsidRDefault="009C590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многообразие объектов и явлений природы, примеры взаимосвязи мира живой и неживой природы, примеры взаимосвязи живых организмов между собой; примеры в изменениях окружающей природной среды под взаимодействием человека;</w:t>
      </w:r>
    </w:p>
    <w:p w:rsidR="009C5907" w:rsidRDefault="009C590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основы экологической культуры, духовно-нравственных правил поведения людей в окружающей природной среде, норм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9C5907" w:rsidRDefault="009C590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источники и факторы происхождения загрязнения окружающей среды;</w:t>
      </w:r>
    </w:p>
    <w:p w:rsidR="009C5907" w:rsidRDefault="009C590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5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первоначальные представления о живой и неживой природе, энергии и энергоресурсах, о роли воды в жизни человека;</w:t>
      </w:r>
    </w:p>
    <w:p w:rsidR="00BE53A7" w:rsidRDefault="00BE53A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законы развития природы, взаимосвязь человека и природы; основы ресурсосбережения; принципы раздельного сбора мусора;</w:t>
      </w:r>
    </w:p>
    <w:p w:rsidR="00BE53A7" w:rsidRDefault="00BE53A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правила экологически грамотного и безопасного поведения в природе; основное правило взаимодействия людей с природой;</w:t>
      </w:r>
    </w:p>
    <w:p w:rsidR="00BE53A7" w:rsidRDefault="00BE53A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этапы и структуру исследовательской работы, информационные источники поиска необходимой для исследования информации, способы обработки и презентации результатов, правила устных публичных выступлений;</w:t>
      </w:r>
    </w:p>
    <w:p w:rsidR="00BE53A7" w:rsidRDefault="00BE53A7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многообразие объектов и явлений природы, примеры взаимосвязи мира живой и неживой природы, примеры взаимосвязи живых организмов между собой; примеры изменений окружающей природной среды под воздействием человека.</w:t>
      </w:r>
    </w:p>
    <w:p w:rsidR="00BE53A7" w:rsidRDefault="008879F8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концу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обучающиеся </w:t>
      </w:r>
      <w:r w:rsidRPr="008879F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будут уметь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79F8" w:rsidRDefault="008879F8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между объектами и явлениями природы;</w:t>
      </w:r>
    </w:p>
    <w:p w:rsidR="008879F8" w:rsidRDefault="008879F8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анализировать сущность явлений, выделять причинно-следственные связи;</w:t>
      </w:r>
    </w:p>
    <w:p w:rsidR="008879F8" w:rsidRDefault="00D843B6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информационные источники для поиска необходимой информации;</w:t>
      </w:r>
    </w:p>
    <w:p w:rsidR="00D843B6" w:rsidRDefault="00D843B6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методы сбора, анализа и интерпретации полученной информации для решения природоохранных задач;</w:t>
      </w:r>
    </w:p>
    <w:p w:rsidR="00D843B6" w:rsidRDefault="00D843B6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практической и исследовательской работах;</w:t>
      </w:r>
    </w:p>
    <w:p w:rsidR="00D843B6" w:rsidRDefault="00D843B6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ставить простейшие опыты с объектами живой и неживой природы;</w:t>
      </w:r>
    </w:p>
    <w:p w:rsidR="00D843B6" w:rsidRDefault="00D843B6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оформлять результаты наблюдений, экспериментов в виде простейших схем, таблиц, рисунков, описаний и выводов;</w:t>
      </w:r>
    </w:p>
    <w:p w:rsidR="00D843B6" w:rsidRDefault="00D843B6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определять характер взаимоотношений человека и окружающей среды, находить примеры влияния этих отношений на здоровье и безопасность человека;</w:t>
      </w:r>
    </w:p>
    <w:p w:rsidR="00D843B6" w:rsidRDefault="00D843B6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системе взаимодействия человека с окружающей средой;</w:t>
      </w:r>
    </w:p>
    <w:p w:rsidR="00D843B6" w:rsidRDefault="00D843B6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самооценку своих действий на основе экологической этики;</w:t>
      </w:r>
    </w:p>
    <w:p w:rsidR="00D843B6" w:rsidRDefault="00D843B6" w:rsidP="00D22DD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готовить выступления по результатам исследований, наблюдений, грамотно описывать и анализировать полученные данные.</w:t>
      </w: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4BB7" w:rsidRDefault="006D4BB7" w:rsidP="008879F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2DD4" w:rsidRDefault="00D22DD4" w:rsidP="006D4BB7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DD4" w:rsidRDefault="00D22DD4" w:rsidP="006D4BB7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BB7" w:rsidRDefault="006D4BB7" w:rsidP="006D4BB7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B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6D4BB7" w:rsidRDefault="006D4BB7" w:rsidP="006D4BB7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Учебный (тематический)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502"/>
        <w:gridCol w:w="1391"/>
        <w:gridCol w:w="1440"/>
        <w:gridCol w:w="1520"/>
        <w:gridCol w:w="2158"/>
      </w:tblGrid>
      <w:tr w:rsidR="006D4BB7" w:rsidTr="006D4BB7">
        <w:tc>
          <w:tcPr>
            <w:tcW w:w="560" w:type="dxa"/>
            <w:vMerge w:val="restart"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0" w:type="dxa"/>
            <w:vMerge w:val="restart"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4785" w:type="dxa"/>
            <w:gridSpan w:val="3"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D4BB7" w:rsidTr="006D4BB7">
        <w:tc>
          <w:tcPr>
            <w:tcW w:w="560" w:type="dxa"/>
            <w:vMerge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95" w:type="dxa"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96" w:type="dxa"/>
            <w:vMerge/>
          </w:tcPr>
          <w:p w:rsid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D4BB7" w:rsidRPr="006D4BB7" w:rsidTr="006D4BB7">
        <w:tc>
          <w:tcPr>
            <w:tcW w:w="560" w:type="dxa"/>
          </w:tcPr>
          <w:p w:rsidR="006D4BB7" w:rsidRP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95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6D4BB7" w:rsidRP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D4BB7" w:rsidRPr="006D4BB7" w:rsidRDefault="0021673E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Входящее тестирование</w:t>
            </w:r>
          </w:p>
        </w:tc>
      </w:tr>
      <w:tr w:rsidR="006D4BB7" w:rsidRPr="006D4BB7" w:rsidTr="006D4BB7">
        <w:tc>
          <w:tcPr>
            <w:tcW w:w="560" w:type="dxa"/>
          </w:tcPr>
          <w:p w:rsidR="006D4BB7" w:rsidRP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</w:p>
        </w:tc>
        <w:tc>
          <w:tcPr>
            <w:tcW w:w="1595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6D4BB7" w:rsidRPr="006D4BB7" w:rsidRDefault="0070610B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D4BB7" w:rsidRPr="006D4BB7" w:rsidTr="006D4BB7">
        <w:tc>
          <w:tcPr>
            <w:tcW w:w="560" w:type="dxa"/>
          </w:tcPr>
          <w:p w:rsidR="006D4BB7" w:rsidRP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0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«человек – природа»</w:t>
            </w:r>
          </w:p>
        </w:tc>
        <w:tc>
          <w:tcPr>
            <w:tcW w:w="1595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6D4BB7" w:rsidRPr="006D4BB7" w:rsidRDefault="0070610B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D4BB7" w:rsidRPr="006D4BB7" w:rsidTr="006D4BB7">
        <w:tc>
          <w:tcPr>
            <w:tcW w:w="560" w:type="dxa"/>
          </w:tcPr>
          <w:p w:rsidR="006D4BB7" w:rsidRP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0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экологическая среда</w:t>
            </w:r>
          </w:p>
        </w:tc>
        <w:tc>
          <w:tcPr>
            <w:tcW w:w="1595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6D4BB7" w:rsidRPr="006D4BB7" w:rsidRDefault="0070610B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экологических задач</w:t>
            </w:r>
          </w:p>
        </w:tc>
      </w:tr>
      <w:tr w:rsidR="006D4BB7" w:rsidRPr="006D4BB7" w:rsidTr="006D4BB7">
        <w:tc>
          <w:tcPr>
            <w:tcW w:w="560" w:type="dxa"/>
          </w:tcPr>
          <w:p w:rsidR="006D4BB7" w:rsidRP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0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– источник здоровья</w:t>
            </w:r>
          </w:p>
        </w:tc>
        <w:tc>
          <w:tcPr>
            <w:tcW w:w="1595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6D4BB7" w:rsidRPr="006D4BB7" w:rsidRDefault="0070610B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6D4BB7" w:rsidRPr="006D4BB7" w:rsidTr="006D4BB7">
        <w:tc>
          <w:tcPr>
            <w:tcW w:w="560" w:type="dxa"/>
          </w:tcPr>
          <w:p w:rsidR="006D4BB7" w:rsidRPr="006D4BB7" w:rsidRDefault="006D4BB7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0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животные</w:t>
            </w:r>
          </w:p>
        </w:tc>
        <w:tc>
          <w:tcPr>
            <w:tcW w:w="1595" w:type="dxa"/>
          </w:tcPr>
          <w:p w:rsidR="006D4BB7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6D4BB7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6D4BB7" w:rsidRPr="006D4BB7" w:rsidRDefault="0070610B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растения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70610B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человека на атмосферу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70610B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исследовательской работы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человека на гидросферу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70610B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исследовательской работы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человека на литосферу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123F42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экологический след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123F42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конкурса видеороликов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123F42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конкурса презентаций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Раздельный сбор и переработка отходов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123F42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конкурса фотоснимков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бумаги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123F42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конкурса «Оригами»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воды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123F42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леса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123F42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конкурса «Лучший противопожарный плакат»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«Зелеными тропами»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123F42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экскурсии</w:t>
            </w:r>
          </w:p>
        </w:tc>
      </w:tr>
      <w:tr w:rsidR="004916B5" w:rsidRPr="006D4BB7" w:rsidTr="006D4BB7">
        <w:tc>
          <w:tcPr>
            <w:tcW w:w="560" w:type="dxa"/>
          </w:tcPr>
          <w:p w:rsidR="004916B5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0" w:type="dxa"/>
          </w:tcPr>
          <w:p w:rsidR="004916B5" w:rsidRDefault="004916B5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95" w:type="dxa"/>
          </w:tcPr>
          <w:p w:rsidR="004916B5" w:rsidRPr="006D4BB7" w:rsidRDefault="004916B5" w:rsidP="00123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916B5" w:rsidRPr="006D4BB7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916B5" w:rsidRPr="006D4BB7" w:rsidRDefault="0021673E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4916B5" w:rsidRPr="006D4BB7" w:rsidRDefault="00123F42" w:rsidP="00123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4916B5" w:rsidRPr="004916B5" w:rsidTr="00D05A31">
        <w:tc>
          <w:tcPr>
            <w:tcW w:w="3190" w:type="dxa"/>
            <w:gridSpan w:val="2"/>
          </w:tcPr>
          <w:p w:rsidR="004916B5" w:rsidRPr="004916B5" w:rsidRDefault="004916B5" w:rsidP="004916B5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95" w:type="dxa"/>
          </w:tcPr>
          <w:p w:rsidR="004916B5" w:rsidRPr="004916B5" w:rsidRDefault="004916B5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95" w:type="dxa"/>
          </w:tcPr>
          <w:p w:rsidR="004916B5" w:rsidRPr="004916B5" w:rsidRDefault="0021673E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5" w:type="dxa"/>
          </w:tcPr>
          <w:p w:rsidR="004916B5" w:rsidRPr="004916B5" w:rsidRDefault="0021673E" w:rsidP="006D4B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6" w:type="dxa"/>
          </w:tcPr>
          <w:p w:rsidR="004916B5" w:rsidRPr="004916B5" w:rsidRDefault="004916B5" w:rsidP="00216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5D2F" w:rsidRDefault="002703D1" w:rsidP="002703D1">
      <w:pPr>
        <w:tabs>
          <w:tab w:val="left" w:pos="2730"/>
        </w:tabs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2703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(тематического) плана</w:t>
      </w:r>
    </w:p>
    <w:p w:rsidR="002703D1" w:rsidRDefault="002703D1" w:rsidP="002703D1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Вводное занятие (2 ч.)</w:t>
      </w:r>
    </w:p>
    <w:p w:rsidR="002703D1" w:rsidRDefault="002703D1" w:rsidP="002703D1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03D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2703D1" w:rsidRDefault="002703D1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 и задачи работы в объединении. Инструктаж по охране труда и противопожарной безопасности. Введение в Программу. Входящая диагностика.</w:t>
      </w:r>
    </w:p>
    <w:p w:rsidR="002703D1" w:rsidRDefault="002703D1" w:rsidP="002703D1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8A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Человек и окружающая среда (</w:t>
      </w:r>
      <w:r w:rsidR="009778AD" w:rsidRPr="009778A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 ч.)</w:t>
      </w:r>
    </w:p>
    <w:p w:rsidR="00B6765D" w:rsidRDefault="009778AD" w:rsidP="009778AD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78A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</w:t>
      </w:r>
    </w:p>
    <w:p w:rsidR="009778AD" w:rsidRDefault="009778AD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Природа – то, что нас окружает, но не создано человеком. Природные объекты, созданные человеком. Вещество. Разнообразие веществ</w:t>
      </w:r>
      <w:r w:rsidR="003C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окружающем мире. Твердые тела, жидкости, газы. Примеры явлений природы. Неживая и живая природа. Экология – наука о взаимосвязи. История возникновения науки. Среда обитания. Границы сред обитания. Зависимость состояния окружающей среды от деятельности человека.  Влияние окружающей среды на здоровье человека. </w:t>
      </w:r>
    </w:p>
    <w:p w:rsidR="003C63FA" w:rsidRDefault="003C63FA" w:rsidP="003C63FA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C63F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3C63FA" w:rsidRDefault="003C63F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экологических задач практического характера. Работа над выпуском стенгазеты «Бытовым отходам – вторую жизнь!». Экологическая викторина «Знаешь ли ты природу?»</w:t>
      </w:r>
    </w:p>
    <w:p w:rsidR="003C63FA" w:rsidRDefault="003C63F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рядом». Красота осеннего леса.</w:t>
      </w:r>
    </w:p>
    <w:p w:rsidR="00DE599A" w:rsidRDefault="00DE599A" w:rsidP="00DE599A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9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Взаимоотношения «человек – природа» (7 ч.)</w:t>
      </w:r>
    </w:p>
    <w:p w:rsidR="00DE599A" w:rsidRDefault="00DE599A" w:rsidP="00DE599A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599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DE599A" w:rsidRDefault="005B5448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– часть природы. Зависимость жизни человека от природы. Взаимоотношения «человек – природа» в историческом аспекте. Человек – собиратель. Человек – охотник. Изменение взаимоотношений человека и природы во времени, отражение этого процесса в состоянии здоровья людей. Болезни века Положительное и отрицательное влияние деятельности человека на природу.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значение. Правила поведения в природе.</w:t>
      </w:r>
    </w:p>
    <w:p w:rsidR="005B5448" w:rsidRDefault="005B5448" w:rsidP="005B5448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544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5B5448" w:rsidRDefault="005B5448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Дискуссия на тему «Возможна ли гармония во взаимоотношениях человека и природы?». Изучение Красной книги России. Уборка мусора на школьной учебной экологической тропе. Экскурсия по школьной учебной экологической тропе.</w:t>
      </w:r>
    </w:p>
    <w:p w:rsidR="005B5448" w:rsidRDefault="001C4BE7" w:rsidP="004F27F6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4B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Городская экологическая среда (7 ч.)</w:t>
      </w:r>
    </w:p>
    <w:p w:rsidR="004F27F6" w:rsidRDefault="004F27F6" w:rsidP="004F27F6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27F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4F27F6" w:rsidRDefault="004F27F6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 – как единая экологическая система. Зависимость экологического благополучия жителей города. Влияние окружающей среды на здоровье человека. Рекреационные зоны города, их значение в жизни человека, экологическое состояние, проблемы. Знакомство с видами деревьев, кустарников, цветочно-декоративных растений, используемых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озеленении города. Типы зеленых насаждений: парки, скверы, газоны, прибрежные леса, лесозащитные полосы.</w:t>
      </w:r>
    </w:p>
    <w:p w:rsidR="004F27F6" w:rsidRDefault="004F27F6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знаний о влиянии окружающей среды на здоровье человека. Знакомство с правилами гигиены жизни в урбанизированной среде. Актуальные проблемы и пути их решения.</w:t>
      </w:r>
    </w:p>
    <w:p w:rsidR="004F27F6" w:rsidRDefault="004F27F6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Роль растений в сохранении экологического баланса зеленых зон города. </w:t>
      </w:r>
      <w:r w:rsidR="006A3C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цветочно-деко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ративных растений в озеленении города. Их значение для микроклимата города и здоровья человека.</w:t>
      </w:r>
    </w:p>
    <w:p w:rsidR="006A3CE6" w:rsidRDefault="006A3CE6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Водные ресурсы города, проблемы чистой воды. Экологическая система озера, обитатели водоемов. </w:t>
      </w:r>
    </w:p>
    <w:p w:rsidR="006A3CE6" w:rsidRDefault="006A3CE6" w:rsidP="006A3CE6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A3CE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6A3CE6" w:rsidRDefault="006A3CE6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«Экологическое состояние пришкольной территории и микрорайона». «Что будет, если…». Решение экологических задач. Конкурс экологических плакатов «Правила поведения, экологическая культура горожан».</w:t>
      </w:r>
    </w:p>
    <w:p w:rsidR="006A3CE6" w:rsidRDefault="006A3CE6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«Составление паспорта комнатного растения». Я – наблюдатель, исследователь природы, участие в международных днях учета птиц.</w:t>
      </w:r>
    </w:p>
    <w:p w:rsidR="006A3CE6" w:rsidRDefault="006A3CE6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3CE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Экскурсии.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«Использование деревьев, кустарников, цветочно-декоративных растений в озеленении микрорайона», «Экологическое состояние пришкольной территории и микрорайона», «Прекрасное рядом: красота осеннего леса, парка, школьного участка», «Самый красивый уголок образовательного учреждения».</w:t>
      </w:r>
    </w:p>
    <w:p w:rsidR="003D6B51" w:rsidRPr="00CB584A" w:rsidRDefault="00CB584A" w:rsidP="00CB584A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5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Природа – источник здоровья (6 ч.)</w:t>
      </w:r>
    </w:p>
    <w:p w:rsidR="00CB584A" w:rsidRDefault="00CB584A" w:rsidP="00CB584A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584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CB584A" w:rsidRDefault="00CB584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Природные факторы, укрепляющие здоровье человека. Великое содружество. Лес как экологическая система.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Содружество деревьев, трав, кустарников, ягод, грибов, зверей, насекомых и т.д.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Деревья и кустарники наших лесов. Понятия: ельник, сосновый бор, березовая роща, их значение для здоровья человека.</w:t>
      </w:r>
    </w:p>
    <w:p w:rsidR="00CB584A" w:rsidRDefault="00874B53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животных, обитающих в лесах, парках, зеленых зонах, их экологическая роль. Знакомство с отдельными видами: звери, насекомые, птицы, </w:t>
      </w:r>
      <w:r w:rsidR="003825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рыбы, земноводные. Познавательный материал и интересные факты о жизни животных. Раскрытие одного из законов Коммонера: «Все связано со всем»: нет животных «вредных», все полезные.</w:t>
      </w:r>
    </w:p>
    <w:p w:rsidR="003825E3" w:rsidRDefault="00C225CD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Природные факторы, укрепляющие здоровье человека. Выработка позиции, взглядов, что «Природа – помощник в сохранении и укреплении здоровья». Выработка умений слушать</w:t>
      </w:r>
      <w:r w:rsidR="002224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тишину, самого себя, позитивно воспринимать мир вокруг себя, звуки природы, жить в гармонии с природой и с самим собой.</w:t>
      </w:r>
    </w:p>
    <w:p w:rsidR="0022249F" w:rsidRDefault="0022249F" w:rsidP="0022249F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2249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22249F" w:rsidRDefault="0022249F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Определение видов деревьев по листьям, плодам, семенам.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индивидуальных и групповых творческих работ: экологические сказки, рисунки, викторины, загадки, пословицы, поговорки, приметы, игры, листовки природоохранного содержания и др.</w:t>
      </w:r>
      <w:proofErr w:type="gramEnd"/>
    </w:p>
    <w:p w:rsidR="00971F69" w:rsidRDefault="00971F69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Мастер класс «Создание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лэпбука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ащита мини-проектов. Разработка памятки по правилам поведения в природном окружении.</w:t>
      </w:r>
    </w:p>
    <w:p w:rsidR="00971F69" w:rsidRDefault="00971F69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Экскурсия. Определение видов деревьев по кроне, веткам, плодам, семенам.</w:t>
      </w:r>
    </w:p>
    <w:p w:rsidR="00B40C13" w:rsidRDefault="000C495A" w:rsidP="000C495A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Человек и животные (4 ч.)</w:t>
      </w:r>
    </w:p>
    <w:p w:rsidR="000C495A" w:rsidRDefault="000C495A" w:rsidP="000C495A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495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0C495A" w:rsidRDefault="000C495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царствах живой природы, их тесном взаимодействии, значении для природы и жизни человека. Разнообразие животных в природе (на примере леса)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омашние животные, их положительное влияние на самочувствие, здоровье человека. Гигиенические навыки у животных. Птицы – наши друзья. Птицы в природе. Зимующие птицы нашего края, необходимость их защиты. Как помочь перезимовать птицам.</w:t>
      </w:r>
    </w:p>
    <w:p w:rsidR="000C495A" w:rsidRPr="000C495A" w:rsidRDefault="000C495A" w:rsidP="000C495A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495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4F27F6" w:rsidRDefault="000C495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ухода за животными. Конкурс творческих работ «Мое любимое животное». Изготовление кормушек. Организация подкормки птиц. Наблюдение за поведением птиц, их повадками. Конкурс рисунков «Птицы нашего поселка».</w:t>
      </w:r>
    </w:p>
    <w:p w:rsidR="000C495A" w:rsidRDefault="005C47B7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7B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Экскурсии.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«Птицы за твоим окном»,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Удивительное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рядом».</w:t>
      </w:r>
    </w:p>
    <w:p w:rsidR="005C47B7" w:rsidRDefault="005C47B7" w:rsidP="005C47B7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7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Человек и растения (4 ч.)</w:t>
      </w:r>
    </w:p>
    <w:p w:rsidR="005C47B7" w:rsidRDefault="005C47B7" w:rsidP="005C47B7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C47B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5C47B7" w:rsidRDefault="005C47B7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растений. Разнообразие и виды растений. Бережное отношение к растениям. Кодекс юных натуралистов. Способы распространения семян у различных растений. Взаимосвязи в живой</w:t>
      </w:r>
      <w:r w:rsidR="006B5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неживой природе на примере распространения семян ветром и животными. Наиболее распространенные съедобные и ядовитые грибы нашей местности. Взаимосвязи в природе на примере симбиотических взаимоотношений грибов и деревьев.</w:t>
      </w:r>
      <w:r w:rsidR="00B03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Строение дерева. Условия, необходимые для роста деревьев. Роль зеленых растений. Растения, используемые в медицине, косметологии, народном хозяйстве. Роль воды на планете. Значение воды для живых организмов.</w:t>
      </w:r>
    </w:p>
    <w:p w:rsidR="00B033A8" w:rsidRDefault="00B033A8" w:rsidP="00B033A8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33A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B033A8" w:rsidRDefault="00B033A8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наглядным материалом (иллюстрации, засушенные веточки, листья разных деревьев, шишки, семена). Определение по внешнему виду дикорастущих растений, цветочно-декоративных, лекарственных. Игра «Грибной знаток». Экскурсия «Растения нашего края».</w:t>
      </w:r>
    </w:p>
    <w:p w:rsidR="008F7706" w:rsidRDefault="008F7706" w:rsidP="008F7706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7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Влияние человека на атмосферу (4 ч.)</w:t>
      </w:r>
    </w:p>
    <w:p w:rsidR="008F7706" w:rsidRDefault="008F7706" w:rsidP="008F7706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770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8F7706" w:rsidRDefault="002576C3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воздуха,</w:t>
      </w:r>
      <w:r w:rsidR="008F5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значение для</w:t>
      </w:r>
      <w:r w:rsidR="008F5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 организмов. Основные загрязнители атмосферного воздуха (естественные,</w:t>
      </w:r>
      <w:r w:rsidR="008F5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антропогенные). </w:t>
      </w:r>
      <w:proofErr w:type="gramStart"/>
      <w:r w:rsidR="008F5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антропогенного загрязнения: по </w:t>
      </w:r>
      <w:r w:rsidR="008F5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масштабам (местное, региональное, глобальное), по агрегатному состоянию (газообразное, жидкое, твердое), радиоактивное, тепловое.</w:t>
      </w:r>
      <w:proofErr w:type="gramEnd"/>
      <w:r w:rsidR="008F5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Источники загрязнения атмосферы.</w:t>
      </w:r>
    </w:p>
    <w:p w:rsidR="008F5612" w:rsidRDefault="008F5612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Экологические последствия загрязнения атмосферы («парниковый эффект», «озоновые дыры», «кислотные дожди»). Приемы и методы изучения загрязнения атмосферы.</w:t>
      </w:r>
    </w:p>
    <w:p w:rsidR="008F5612" w:rsidRDefault="008F5612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Запыленность, твердые атмосферные выпадения и пыль; состав, свойства и экологическая опасность, влияние на организм.</w:t>
      </w:r>
    </w:p>
    <w:p w:rsidR="008F5612" w:rsidRDefault="008F5612" w:rsidP="008F5612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561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8F5612" w:rsidRDefault="008F5612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запыленности зимой. Рассматривание пыли под микроскопом. Определение изменения температуры и относительной влажности в кабинете в ходе занятия.</w:t>
      </w:r>
    </w:p>
    <w:p w:rsidR="00F61407" w:rsidRDefault="006447A2" w:rsidP="006447A2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7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Влияние человека на гидросферу (4 ч.)</w:t>
      </w:r>
    </w:p>
    <w:p w:rsidR="006447A2" w:rsidRDefault="006447A2" w:rsidP="006447A2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47A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6447A2" w:rsidRDefault="003F264F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Естественные воды и их состав. Виды и характеристика загрязнений водных объектов: тепловое, загрязнение минеральными солями, взвешенными частицами, нефтепродуктами, бактериальное загрязнение. Понятие о качестве питьевой воды. Основные источники химического загрязнения воды (промышленные, автомобильные и др.), методы отбора проб воды. Экологические последствия загрязнения гидросферы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эвтрофикация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водоемов, истощение вод). Приемы и методы изучения загрязнения гидросферы.</w:t>
      </w:r>
    </w:p>
    <w:p w:rsidR="003F264F" w:rsidRDefault="003F264F" w:rsidP="003F264F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264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3F264F" w:rsidRDefault="003F264F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приемами и методами изучения загрязнения гидросферы (химические, социологические). Исследование природных вод: отбор проб воды, измерение температуры, прозрачности</w:t>
      </w:r>
      <w:r w:rsidR="002B6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2DC" w:rsidRDefault="002B62DC" w:rsidP="002B62DC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2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Воздействие человека на литосферу (4 ч.)</w:t>
      </w:r>
    </w:p>
    <w:p w:rsidR="002B62DC" w:rsidRDefault="002B62DC" w:rsidP="002B62DC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62D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2B62DC" w:rsidRDefault="002B62D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Почва и ее экологическое значение. Нарушения почв. Деградация почв, причины деградации почв. Эрозия почв: ветровая, водная. Загрязнители почв (пестициды, минеральные удобрения, нефть и нефтепродукты, отходы и выбросы производства, газодымовые загрязняющие вещества). Экологические последствия загрязнения литосферы (вторичное засоление, заболачивание почв, опустынивание, физическое «загрязнение» горных пород).</w:t>
      </w:r>
    </w:p>
    <w:p w:rsidR="002B62DC" w:rsidRDefault="002B62D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Приемы и методы изучения загрязнения литосферы. Деградация почв. </w:t>
      </w:r>
    </w:p>
    <w:p w:rsidR="002B62DC" w:rsidRDefault="002B62D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Структура и характеристика загрязненности почв городов. Явление нахождения элементов при загрязнении почвы тяжелыми металлами и его причины. Влияние соединений свинца на организм.</w:t>
      </w:r>
    </w:p>
    <w:p w:rsidR="002B62DC" w:rsidRDefault="002B62DC" w:rsidP="002B62DC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62D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2B62DC" w:rsidRDefault="006B2827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карты местности с расположением несанкционированных свалок. Изготовление поделок из отходов продукции одноразового использования. Исследование почвы на территории школы.</w:t>
      </w:r>
    </w:p>
    <w:p w:rsidR="00DA7E70" w:rsidRDefault="00DA7E70" w:rsidP="00DA7E70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E7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Мой экологический след (4 ч.)</w:t>
      </w:r>
    </w:p>
    <w:p w:rsidR="00DA7E70" w:rsidRDefault="00DA7E70" w:rsidP="00DA7E70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7E7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DA7E70" w:rsidRDefault="00DA7E70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Раскрытие понятия «Экологический след». </w:t>
      </w:r>
      <w:r w:rsidR="00111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этого понятия. Экологический след – показатель давления на природу. Экологический след – это ресурсы, необходимые для удовлетворения наших потребностей. Биологический потенциал – это возможность биосферы Земли производить возобновляемые ресурсы. </w:t>
      </w:r>
      <w:proofErr w:type="gramStart"/>
      <w:r w:rsidR="00111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уменьшения «экологического следа» в разных сферах повседневной жизни: жилье, энергия, транспорт, питание, вода, бумага и отходы.</w:t>
      </w:r>
      <w:proofErr w:type="gramEnd"/>
      <w:r w:rsidR="00111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экологического следа человека.</w:t>
      </w:r>
    </w:p>
    <w:p w:rsidR="00111D3F" w:rsidRPr="00111D3F" w:rsidRDefault="00111D3F" w:rsidP="00111D3F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1D3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8F5612" w:rsidRDefault="00111D3F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Подсчет «Экологического следа» класса, школы, собственный. Просмотр документального фильма «Экологический след человека». Обсуждения. Конкурс видеороликов на тему «Мой экологический след».</w:t>
      </w:r>
    </w:p>
    <w:p w:rsidR="00111D3F" w:rsidRDefault="00111D3F" w:rsidP="00111D3F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D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Энергосбережение (4 ч.)</w:t>
      </w:r>
    </w:p>
    <w:p w:rsidR="00111D3F" w:rsidRDefault="00111D3F" w:rsidP="00111D3F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1D3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111D3F" w:rsidRDefault="00046292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основы ресурсосбережения. Раскрытие понятий: энергосбережение, энергопотребление,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т.п. Рациональное использование ресурсов. Альтернативные источники энергии. Мероприятия, которые используются для экономии электроэнергии.</w:t>
      </w:r>
    </w:p>
    <w:p w:rsidR="0095529C" w:rsidRPr="0095529C" w:rsidRDefault="0095529C" w:rsidP="0095529C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529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B033A8" w:rsidRDefault="004539B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Подсчет расхода электроэнергии и способы снижения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элетропотребления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нужды учреждения. Снижение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школе. Конкурс презентаций на тему «Способы энергосбережения дома».</w:t>
      </w:r>
    </w:p>
    <w:p w:rsidR="004539BA" w:rsidRDefault="004539B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Эксперимент. Проведение экспериментов: «Режимы электропотребления», «Спящий режим», «Влияние наглядной агитации на потребление электроэнергии», «Не оставляй зарядное устройство без присмотра», «Выключи «пилот»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ит.д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39BA" w:rsidRDefault="004539BA" w:rsidP="004539BA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Раздельный сбор и переработка отходов (4 ч.)</w:t>
      </w:r>
    </w:p>
    <w:p w:rsidR="004539BA" w:rsidRDefault="004539BA" w:rsidP="004539BA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39B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4539BA" w:rsidRDefault="004539B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раздельный сбор мусора. Преимущества и эффективность</w:t>
      </w:r>
      <w:r w:rsidR="00CB2C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разделения мусора. Опыт раздельного</w:t>
      </w:r>
      <w:r w:rsidR="00CB2C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сбора мусора в разных странах мира. Утилизация и вторичное использование промышленных и бытовых отходов. Виды отходов и способы их сортировки. Самые опасные отходы. Материалы для вторичной переработки. Пункты приема вторсырья в городе. Бытовые отходы и их утилизация. Вторичное  использование предметов быта.</w:t>
      </w:r>
    </w:p>
    <w:p w:rsidR="00CB2C81" w:rsidRDefault="00CB2C81" w:rsidP="00CB2C81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2C8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CB2C81" w:rsidRDefault="000D4572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незаконных свалок, фиксация свалок. Изучение состава бытового мусора. Конкурс фотоснимков «Отходы – не мусор», посвященный проблеме раздельного сбора и переработки отходов.</w:t>
      </w:r>
    </w:p>
    <w:p w:rsidR="000D4572" w:rsidRDefault="000D4572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Экскурсия. Посещение пункта приема вторсырья в округе.</w:t>
      </w:r>
    </w:p>
    <w:p w:rsidR="000D4572" w:rsidRDefault="000D4572" w:rsidP="000D4572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457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Экономия бумаги (3 ч.)</w:t>
      </w:r>
    </w:p>
    <w:p w:rsidR="000D4572" w:rsidRDefault="000D4572" w:rsidP="000D4572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457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0D4572" w:rsidRPr="000D4572" w:rsidRDefault="000D4572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и свойства бумаги. Значение деревьев  в жизни человека. Раскрытие вопросов значения экономии бумаги и использования бумаги из вторсырья для сохранения леса. Способы экономии бумаги в школе и дома.</w:t>
      </w:r>
    </w:p>
    <w:p w:rsidR="009778AD" w:rsidRDefault="00EC348A" w:rsidP="009778AD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348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EC348A" w:rsidRDefault="00EC348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Экскурсия. Посещение завода по изготовлению бумаги, изготовление новой бумаги в классе.</w:t>
      </w:r>
    </w:p>
    <w:p w:rsidR="00EC348A" w:rsidRDefault="00EC348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Акция. Организация сбора макулатуры на базе школы.</w:t>
      </w:r>
    </w:p>
    <w:p w:rsidR="00EC348A" w:rsidRDefault="00EC348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Конкурс. Изготовление оригами из старых журналов и газет.</w:t>
      </w:r>
    </w:p>
    <w:p w:rsidR="00EC348A" w:rsidRDefault="00EC348A" w:rsidP="00EC348A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4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Экономия воды (3 ч.)</w:t>
      </w:r>
    </w:p>
    <w:p w:rsidR="00EC348A" w:rsidRDefault="00EC348A" w:rsidP="00EC348A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348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EC348A" w:rsidRDefault="00EC348A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 – основа жизни. Значение воды. Расчет водопотребления человека, города и т.п. Основы культуры водопотребления. Способы экономии воды в школе и дома. Значение приборов учета воды.</w:t>
      </w:r>
    </w:p>
    <w:p w:rsidR="00EC348A" w:rsidRDefault="00EC348A" w:rsidP="00EC348A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348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EC348A" w:rsidRDefault="005A7AC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водопотребления учреждения с помощью приборов учета: месяц/день. Выяснить основные места потребления воды в учреждении. Расчет водопотребления при чистке зубов, мытье посуды и т.п.</w:t>
      </w:r>
    </w:p>
    <w:p w:rsidR="005A7AC5" w:rsidRDefault="005A7AC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Эксперимент. Фильтрование воды.</w:t>
      </w:r>
    </w:p>
    <w:p w:rsidR="005A7AC5" w:rsidRDefault="005A7AC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Экскурсия. Посещение очистных сооружений.</w:t>
      </w:r>
    </w:p>
    <w:p w:rsidR="005A7AC5" w:rsidRDefault="005A7AC5" w:rsidP="005A7AC5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A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Охрана и защита леса (4 ч.)</w:t>
      </w:r>
    </w:p>
    <w:p w:rsidR="005A7AC5" w:rsidRDefault="005A7AC5" w:rsidP="005A7AC5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A7AC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5A7AC5" w:rsidRDefault="005A7AC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Причины и последствия возникновения лесных пожаров. Культура безопасного поведения детей и взрослых в лесу. Правила пожарной безопасности в лесу и действия в случае обнаружения лесного пожара. Способы и приемы тушения лесных пожаров, применения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лесопожарной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техники и оборудования. Что такое лесной питомник. Виды и части лесных питомников.</w:t>
      </w:r>
    </w:p>
    <w:p w:rsidR="005A7AC5" w:rsidRDefault="005A7AC5" w:rsidP="005A7AC5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A7AC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5A7AC5" w:rsidRDefault="005A7AC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 документальных видеофильмов. Тушение небольшого условного пожара. Сюжетно-ролевая игра «Тайны лесной тропинки». Конкурс «Лучший противопожарный плакат».</w:t>
      </w:r>
    </w:p>
    <w:p w:rsidR="005A7AC5" w:rsidRDefault="005A7AC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Экскурсия в пожарную часть. </w:t>
      </w:r>
    </w:p>
    <w:p w:rsidR="005A7AC5" w:rsidRDefault="005A7AC5" w:rsidP="005A7AC5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A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«Зелеными тропами» (3 ч.)</w:t>
      </w:r>
    </w:p>
    <w:p w:rsidR="005A7AC5" w:rsidRDefault="005A7AC5" w:rsidP="005A7AC5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A7AC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Теория.</w:t>
      </w:r>
    </w:p>
    <w:p w:rsidR="005A7AC5" w:rsidRDefault="005A7AC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Экологическая тропа и правила ее составления. Оформление паспорта экологической тропы: 1. Название экологической тропы. 2. Цель и задачи экологической тропы. 3. Местонахождение, расстояние от школы. 4. Краткое описание маршрута, его протяженность, расстояние между точками, время прохождения</w:t>
      </w:r>
      <w:r w:rsidR="00D92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маршрута. 5. Описание экскурсионных объектов. 6. Правила поведения, правила техники безопасности и противопожарные требования. 7. Необходимые мероприятия по уходу за экологической тропой. 8. Приложение. Карта – схема маршрута.</w:t>
      </w:r>
    </w:p>
    <w:p w:rsidR="00D92245" w:rsidRDefault="00D92245" w:rsidP="00D92245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224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D92245" w:rsidRDefault="008E1B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экологической тропы школы.  День здоровья.</w:t>
      </w:r>
    </w:p>
    <w:p w:rsidR="008E1BCC" w:rsidRDefault="008E1BCC" w:rsidP="008E1BCC">
      <w:pPr>
        <w:pStyle w:val="a6"/>
        <w:numPr>
          <w:ilvl w:val="0"/>
          <w:numId w:val="1"/>
        </w:numPr>
        <w:tabs>
          <w:tab w:val="left" w:pos="27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B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Итоговое занятие (2ч.)</w:t>
      </w:r>
    </w:p>
    <w:p w:rsidR="008E1BCC" w:rsidRDefault="008E1BCC" w:rsidP="008E1BCC">
      <w:pPr>
        <w:pStyle w:val="a6"/>
        <w:tabs>
          <w:tab w:val="left" w:pos="2730"/>
        </w:tabs>
        <w:spacing w:before="100" w:beforeAutospacing="1" w:after="100" w:afterAutospacing="1" w:line="360" w:lineRule="auto"/>
        <w:ind w:left="106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E1BC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Практика.</w:t>
      </w:r>
    </w:p>
    <w:p w:rsidR="008E1BCC" w:rsidRDefault="008E1B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Защита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проектов по изученным вопросам.</w:t>
      </w:r>
    </w:p>
    <w:p w:rsidR="00D22DD4" w:rsidRDefault="00D22DD4" w:rsidP="008E1BCC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BCC" w:rsidRDefault="008E1BCC" w:rsidP="008E1BCC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B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ФОРМЫ АТТЕСТАЦИИИ ОЦЕНОЧНЫЕ МАТЕРИАЛЫ</w:t>
      </w:r>
    </w:p>
    <w:p w:rsidR="008E1BCC" w:rsidRDefault="008E1B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отслеживании результатов освоения Программы используются разнообразные формы работы как групповые, так и индивидуальные.</w:t>
      </w:r>
    </w:p>
    <w:p w:rsidR="008E1BCC" w:rsidRDefault="008E1B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каждый раздел Программа предполагает итоговое занятие. Используются различные формы проведения, такие как выполнение творческих работ, участие в выставках, тестирование, наблюдение, выполнение исследовательских работ, экологических проектов, практических работ.</w:t>
      </w:r>
    </w:p>
    <w:p w:rsidR="00D22DD4" w:rsidRDefault="00D22DD4" w:rsidP="008E1BCC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BCC" w:rsidRDefault="008E1BCC" w:rsidP="008E1BCC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B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ОРГАНИЗАЦИОННО-ПЕДАГОГИЧЕСКИЕ УСЛОВИЯ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8E1B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РЕАЛИЗАЦИИ ПРОГРАММЫ</w:t>
      </w:r>
    </w:p>
    <w:p w:rsidR="008E1BCC" w:rsidRDefault="008E1BCC" w:rsidP="008E1BCC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реализации Программы</w:t>
      </w:r>
    </w:p>
    <w:p w:rsidR="008E1BCC" w:rsidRDefault="00CA4CA9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использование современных педагогических образовательных технологий:</w:t>
      </w:r>
    </w:p>
    <w:p w:rsidR="00CA4CA9" w:rsidRDefault="00CA4CA9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технологии личностно-ориентированного образования, способствующей формированию активно-деятельной позиции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4CA9" w:rsidRDefault="00CA4CA9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3A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технологии развивающего обучения, реализующей развитие интересов, способностей, личностных качеств и взаимоотно</w:t>
      </w:r>
      <w:r w:rsidR="00A66E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шений между </w:t>
      </w:r>
      <w:proofErr w:type="gramStart"/>
      <w:r w:rsidR="00A66E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</w:t>
      </w:r>
      <w:r w:rsidR="00A03A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A03A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1CCC" w:rsidRDefault="00EC1C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технологий проблемного обучения, направленных на активизацию обучения, овладение новыми способами информации и решения проблем;</w:t>
      </w:r>
    </w:p>
    <w:p w:rsidR="00EC1CCC" w:rsidRDefault="00EC1C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игровых технологий, способствующих эмоционально-развивающему восприятию изучаемого материала;</w:t>
      </w:r>
    </w:p>
    <w:p w:rsidR="00EC1CCC" w:rsidRDefault="00EC1C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проектно-исследовательской деятельности, направленной на формирование культуры взаимодействия с природой, готовность к участию в природоохранной деятельности;</w:t>
      </w:r>
    </w:p>
    <w:p w:rsidR="00EC1CCC" w:rsidRDefault="00EC1C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эколого-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мировоззрение, ответственность за сохранение экологически чистой окружающей среды.</w:t>
      </w:r>
    </w:p>
    <w:p w:rsidR="00EC1CCC" w:rsidRDefault="00EC1C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данных технологий создает оптимальные условия для развития УУД (личностных, коммуникативных, регулятивных, познавательных), содействует формированию эмоционально-ценностного отношения к окружающему миру.</w:t>
      </w:r>
    </w:p>
    <w:p w:rsidR="00EC1CCC" w:rsidRDefault="00EC1C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по Программе предусматривают использование активных форм и методов работы, развивающих у обучающихся мышление, память, внимание, воображение, что позволяет формировать необходимый практический опыт взаимодействия с окружающей средой обитания.</w:t>
      </w:r>
      <w:proofErr w:type="gramEnd"/>
    </w:p>
    <w:p w:rsidR="00EC1CCC" w:rsidRDefault="00EC1CCC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вовлечение детей в разнообразные коллективные дела, конкурсы, выставки, игры, которые ориентируют детей на непрерывное творческое самообразование, и</w:t>
      </w:r>
      <w:r w:rsidR="00AD2F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повышению их духовного и нравственного развития.</w:t>
      </w:r>
    </w:p>
    <w:p w:rsidR="00AD2FD3" w:rsidRDefault="00AD2FD3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обучению навыкам эколого-краеведческих наблюдений в природе. Это достигается во время экскурсий, практических занятий, наблюдений, нацелено на</w:t>
      </w:r>
      <w:r w:rsidR="00641E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развитие детей, предполагает формирование наблюдательности, внимания, умения видеть, решать экологические проблемы и т.д.</w:t>
      </w:r>
    </w:p>
    <w:p w:rsidR="00AD2FD3" w:rsidRDefault="00641EB6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осуществление научно-исследовательской деятельности по изучению качества окружающей среды, ее влияния на здоровье человека, что помогает раскрыть суть экологических взаимосвязей между человеком и окружающей средой.</w:t>
      </w:r>
    </w:p>
    <w:p w:rsidR="00EC1CCC" w:rsidRDefault="00F378E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облегчения подачи и создания элементов увлекательности материал к некоторым занятиям предлагается в игровой форме.</w:t>
      </w:r>
    </w:p>
    <w:p w:rsidR="00F378E5" w:rsidRDefault="00F378E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подбирается и систематизируется в соответствии с учебным планом, возрастными и психологическими особенностями учащихся, уровнем их развития и способностями.</w:t>
      </w:r>
    </w:p>
    <w:p w:rsidR="00D22DD4" w:rsidRDefault="00D22DD4" w:rsidP="00F378E5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8E5" w:rsidRDefault="00F378E5" w:rsidP="00F378E5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Материально-технические условия реализации программы</w:t>
      </w:r>
    </w:p>
    <w:p w:rsidR="00F378E5" w:rsidRDefault="00F378E5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проведения занятий необходимо следующее оборудование и инвентарь:</w:t>
      </w:r>
    </w:p>
    <w:p w:rsidR="00F378E5" w:rsidRDefault="005D39E4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натуральные средства обучения – живые растения, коллекции, влажные препараты, гербарии, микропрепараты;</w:t>
      </w:r>
    </w:p>
    <w:p w:rsidR="005D39E4" w:rsidRDefault="005D39E4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изобразительные средства обучения – объемные модели и муляжи, плоскостные модели-аппликации;</w:t>
      </w:r>
    </w:p>
    <w:p w:rsidR="005D39E4" w:rsidRDefault="005D39E4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таблицы, географические карты и экологические атласы;</w:t>
      </w:r>
    </w:p>
    <w:p w:rsidR="005D39E4" w:rsidRDefault="007973E4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технические средства обучения (ТСО – аппаратура для демонстрации экранно-звуковых средств);</w:t>
      </w:r>
    </w:p>
    <w:p w:rsidR="007973E4" w:rsidRDefault="007973E4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лабораторное оборудование: приборы, посуда, принадлежности для демонстрации;</w:t>
      </w:r>
    </w:p>
    <w:p w:rsidR="007973E4" w:rsidRDefault="007973E4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вербальные средства обучения (учебники, хрестоматии, рабочие тетради, методические пособия, справочники);</w:t>
      </w:r>
    </w:p>
    <w:p w:rsidR="007973E4" w:rsidRDefault="007973E4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натуральные объекты, передающие информацию о взаимосвязях в природе, о живых системах и связях, существующих между ними и внешней средой (растения, принадлежащие к разным экологическим группам);</w:t>
      </w:r>
    </w:p>
    <w:p w:rsidR="007973E4" w:rsidRDefault="007973E4" w:rsidP="00D22DD4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канцелярские принадлежности: клей, картон, цветная бумага различной плотности, цветной картон, заготовки из природного материала.</w:t>
      </w:r>
    </w:p>
    <w:p w:rsidR="00D22DD4" w:rsidRDefault="00D22DD4" w:rsidP="00234915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4915" w:rsidRDefault="00234915" w:rsidP="00234915">
      <w:pPr>
        <w:pStyle w:val="a6"/>
        <w:tabs>
          <w:tab w:val="left" w:pos="2730"/>
        </w:tabs>
        <w:spacing w:before="100" w:beforeAutospacing="1" w:after="100" w:afterAutospacing="1"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9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234915" w:rsidRDefault="002E67C8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 Ю.Н.,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Л.Д. Юный эколог. – Волгоград: Учитель, 2010.</w:t>
      </w:r>
    </w:p>
    <w:p w:rsidR="002E67C8" w:rsidRDefault="002E67C8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Александрова В.П. и др. Экология живых организмов. Практикум с основами экологического проектирования. – М.: ВАКО 2014.</w:t>
      </w:r>
    </w:p>
    <w:p w:rsidR="002E67C8" w:rsidRDefault="002E67C8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Алексеев В.А. «300 вопросов и ответов по экологии». – Ярославль, 1998.</w:t>
      </w:r>
    </w:p>
    <w:p w:rsidR="002E67C8" w:rsidRDefault="002E67C8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Буйлова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Н.В. </w:t>
      </w:r>
      <w:r w:rsidR="007138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организовать дополнительное образование детей в школе? – М.: АРКТИ, 2005.</w:t>
      </w:r>
    </w:p>
    <w:p w:rsidR="00713873" w:rsidRDefault="00713873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Вдовиченко В.М. Хрестоматия юного натуралиста. – Минск: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Юнипресс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713873" w:rsidRDefault="00713873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Грибов П.Д. Как человек исследует, изучает, использует природу. – Волгоград: Учитель, 2002.</w:t>
      </w:r>
    </w:p>
    <w:p w:rsidR="00713873" w:rsidRDefault="00713873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Жарикова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Е.А. Экология почв в вопросах и ответах. Учебное пособие. – Владивосток, Изд-во ДВГТУ, 2005.</w:t>
      </w:r>
    </w:p>
    <w:p w:rsidR="00713873" w:rsidRDefault="00713873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Каплан Б.М. Научно-методические основы учебного исследования флоры. Методическое пособие. Часть 1: Теория, проблемы и методы флористики. – М.: Лесная страна, 2010.</w:t>
      </w:r>
    </w:p>
    <w:p w:rsidR="00713873" w:rsidRDefault="00713873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Каплан Б.М. Научно-методические основы учебного исследования флоры. Методическое пособие. Часть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Руководство учебными флористическими исследованиями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Грифон, 2016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873" w:rsidRDefault="00713873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Касаткина Н.А. Внеклассная работа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биология. – Волгоград: Учитель, 2001.</w:t>
      </w:r>
    </w:p>
    <w:p w:rsidR="00713873" w:rsidRDefault="00713873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Колобовский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Е.Ю. Изучаем природу в городе. – Ярославль: Академия развития, 2006.</w:t>
      </w:r>
    </w:p>
    <w:p w:rsidR="00713873" w:rsidRDefault="005D1037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Лопатина 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Скребцова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 Сказки о цветах и деревьях. – М.: Издательство Духовной Литературы; Сфера (Серия «Книга для занятий по духовному воспитанию»), 2000.</w:t>
      </w:r>
    </w:p>
    <w:p w:rsidR="005D1037" w:rsidRDefault="005D1037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Малашенкова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А.С. Предметная неделя биологии в школе. – Волгоград: Корифей, 2006.</w:t>
      </w:r>
    </w:p>
    <w:p w:rsidR="005D1037" w:rsidRDefault="005D1037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Новиков В.С., Губанов И.А. Популярный атлас-определитель. Дикорастущие растения. – М.: Дрофа, 2006.</w:t>
      </w:r>
    </w:p>
    <w:p w:rsidR="005D1037" w:rsidRDefault="005D1037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Парфилова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Л.Д. Тематические игры по ботанике. Методическое пособие. – М.: ТЦ Сфера, 2003.</w:t>
      </w:r>
    </w:p>
    <w:p w:rsidR="005D1037" w:rsidRDefault="005D1037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Рянжин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С.В. Экологический букварь. – СПб: Пит-Тал, 1996.</w:t>
      </w:r>
    </w:p>
    <w:p w:rsidR="005D1037" w:rsidRDefault="005D1037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Савенков А.И. Психология исследовательского обучения. – М.: Академия, 2005.</w:t>
      </w:r>
    </w:p>
    <w:p w:rsidR="005D1037" w:rsidRDefault="005D1037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Тарабарина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Т.И.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игра: природоведение. – Ярославль: Академия развития, 2006.</w:t>
      </w:r>
    </w:p>
    <w:p w:rsidR="005D1037" w:rsidRDefault="00025B61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Федорова А.И., Никольская А.Н. Практикум по экологии и охране окружающей среды: Учебное пособие. – Воронеж, 1997.</w:t>
      </w:r>
    </w:p>
    <w:p w:rsidR="007C71FB" w:rsidRPr="00123727" w:rsidRDefault="00025B61" w:rsidP="00D22DD4">
      <w:pPr>
        <w:pStyle w:val="a6"/>
        <w:numPr>
          <w:ilvl w:val="0"/>
          <w:numId w:val="2"/>
        </w:numPr>
        <w:tabs>
          <w:tab w:val="left" w:pos="273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7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Шмаль</w:t>
      </w:r>
      <w:proofErr w:type="spellEnd"/>
      <w:r w:rsidRPr="001237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А.Г. Основы общей экологии. – Бронницы, Издательство: МУП «БНТВ», 2012.</w:t>
      </w:r>
    </w:p>
    <w:sectPr w:rsidR="007C71FB" w:rsidRPr="00123727" w:rsidSect="004601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E22"/>
    <w:multiLevelType w:val="hybridMultilevel"/>
    <w:tmpl w:val="4A04D41C"/>
    <w:lvl w:ilvl="0" w:tplc="6FF2F9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12E6B1F"/>
    <w:multiLevelType w:val="hybridMultilevel"/>
    <w:tmpl w:val="6832DB24"/>
    <w:lvl w:ilvl="0" w:tplc="95FC93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BE"/>
    <w:rsid w:val="00023B09"/>
    <w:rsid w:val="00024DC7"/>
    <w:rsid w:val="00025B61"/>
    <w:rsid w:val="00046292"/>
    <w:rsid w:val="000C495A"/>
    <w:rsid w:val="000D4572"/>
    <w:rsid w:val="00111D3F"/>
    <w:rsid w:val="00123727"/>
    <w:rsid w:val="00123F42"/>
    <w:rsid w:val="001A17FE"/>
    <w:rsid w:val="001B7244"/>
    <w:rsid w:val="001C4BE7"/>
    <w:rsid w:val="0021673E"/>
    <w:rsid w:val="0022249F"/>
    <w:rsid w:val="00234915"/>
    <w:rsid w:val="00251373"/>
    <w:rsid w:val="002576C3"/>
    <w:rsid w:val="002703D1"/>
    <w:rsid w:val="002B62DC"/>
    <w:rsid w:val="002E67C8"/>
    <w:rsid w:val="00375D2F"/>
    <w:rsid w:val="003825E3"/>
    <w:rsid w:val="003C2DDA"/>
    <w:rsid w:val="003C63FA"/>
    <w:rsid w:val="003D6B51"/>
    <w:rsid w:val="003F264F"/>
    <w:rsid w:val="004539BA"/>
    <w:rsid w:val="00460104"/>
    <w:rsid w:val="004916B5"/>
    <w:rsid w:val="004B266D"/>
    <w:rsid w:val="004F27F6"/>
    <w:rsid w:val="004F287D"/>
    <w:rsid w:val="005353AB"/>
    <w:rsid w:val="005A7AC5"/>
    <w:rsid w:val="005B5448"/>
    <w:rsid w:val="005C47B7"/>
    <w:rsid w:val="005D1037"/>
    <w:rsid w:val="005D39E4"/>
    <w:rsid w:val="00641EB6"/>
    <w:rsid w:val="006447A2"/>
    <w:rsid w:val="006707E5"/>
    <w:rsid w:val="0068685E"/>
    <w:rsid w:val="006A3CE6"/>
    <w:rsid w:val="006B2827"/>
    <w:rsid w:val="006B521B"/>
    <w:rsid w:val="006D4BB7"/>
    <w:rsid w:val="0070610B"/>
    <w:rsid w:val="00713873"/>
    <w:rsid w:val="00776D08"/>
    <w:rsid w:val="007973E4"/>
    <w:rsid w:val="007C71FB"/>
    <w:rsid w:val="00874B53"/>
    <w:rsid w:val="008879F8"/>
    <w:rsid w:val="00894003"/>
    <w:rsid w:val="008E1BCC"/>
    <w:rsid w:val="008F5612"/>
    <w:rsid w:val="008F7706"/>
    <w:rsid w:val="0095529C"/>
    <w:rsid w:val="00971F69"/>
    <w:rsid w:val="009778AD"/>
    <w:rsid w:val="009C5907"/>
    <w:rsid w:val="009C7A87"/>
    <w:rsid w:val="00A03AD7"/>
    <w:rsid w:val="00A66E73"/>
    <w:rsid w:val="00AD2FD3"/>
    <w:rsid w:val="00B033A8"/>
    <w:rsid w:val="00B40C13"/>
    <w:rsid w:val="00B6765D"/>
    <w:rsid w:val="00BE53A7"/>
    <w:rsid w:val="00C225CD"/>
    <w:rsid w:val="00CA4CA9"/>
    <w:rsid w:val="00CB2C81"/>
    <w:rsid w:val="00CB584A"/>
    <w:rsid w:val="00D06235"/>
    <w:rsid w:val="00D22DD4"/>
    <w:rsid w:val="00D313A4"/>
    <w:rsid w:val="00D843B6"/>
    <w:rsid w:val="00D92245"/>
    <w:rsid w:val="00DA7E70"/>
    <w:rsid w:val="00DC4CBE"/>
    <w:rsid w:val="00DE3F13"/>
    <w:rsid w:val="00DE599A"/>
    <w:rsid w:val="00EC1CCC"/>
    <w:rsid w:val="00EC348A"/>
    <w:rsid w:val="00F378E5"/>
    <w:rsid w:val="00F61407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5EDC-8D55-47D1-819C-3B86CDC1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18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2021-10-13T16:02:00Z</dcterms:created>
  <dcterms:modified xsi:type="dcterms:W3CDTF">2021-10-20T15:38:00Z</dcterms:modified>
</cp:coreProperties>
</file>